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354335">
      <w:pPr>
        <w:spacing w:before="225" w:after="0" w:line="240" w:lineRule="auto"/>
        <w:jc w:val="center"/>
        <w:rPr>
          <w:rFonts w:ascii="Times New Roman" w:eastAsia="Times New Roman" w:hAnsi="Times New Roman" w:cs="Times New Roman"/>
          <w:color w:val="000000"/>
          <w:sz w:val="24"/>
          <w:szCs w:val="24"/>
        </w:rPr>
      </w:pPr>
    </w:p>
    <w:p w:rsidR="00354335" w:rsidRDefault="00354335" w:rsidP="00354335">
      <w:pPr>
        <w:spacing w:before="22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Curriculum Mapping Foundations</w:t>
      </w:r>
    </w:p>
    <w:p w:rsidR="00354335" w:rsidRPr="0044291E" w:rsidRDefault="0044291E" w:rsidP="0044291E">
      <w:pPr>
        <w:spacing w:before="22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54335" w:rsidRPr="00AE7BA0" w:rsidRDefault="00354335" w:rsidP="0035433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Grand Canyon University </w:t>
      </w:r>
    </w:p>
    <w:p w:rsidR="00354335" w:rsidRDefault="0044291E" w:rsidP="00354335">
      <w:pPr>
        <w:spacing w:line="480" w:lineRule="auto"/>
        <w:jc w:val="center"/>
        <w:rPr>
          <w:rFonts w:ascii="Times New Roman" w:hAnsi="Times New Roman" w:cs="Times New Roman"/>
          <w:sz w:val="24"/>
          <w:szCs w:val="24"/>
        </w:rPr>
      </w:pPr>
      <w:r>
        <w:rPr>
          <w:rFonts w:ascii="Times New Roman" w:hAnsi="Times New Roman" w:cs="Times New Roman"/>
          <w:sz w:val="24"/>
          <w:szCs w:val="24"/>
        </w:rPr>
        <w:t>EDU-546</w:t>
      </w:r>
    </w:p>
    <w:p w:rsidR="00354335" w:rsidRPr="00AE7BA0" w:rsidRDefault="0044291E" w:rsidP="00354335">
      <w:pPr>
        <w:spacing w:line="480" w:lineRule="auto"/>
        <w:jc w:val="center"/>
        <w:rPr>
          <w:rFonts w:ascii="Times New Roman" w:hAnsi="Times New Roman" w:cs="Times New Roman"/>
          <w:sz w:val="24"/>
          <w:szCs w:val="24"/>
        </w:rPr>
      </w:pPr>
      <w:r>
        <w:rPr>
          <w:rFonts w:ascii="Times New Roman" w:hAnsi="Times New Roman" w:cs="Times New Roman"/>
          <w:sz w:val="24"/>
          <w:szCs w:val="24"/>
        </w:rPr>
        <w:t>March 17</w:t>
      </w:r>
      <w:r w:rsidR="00354335">
        <w:rPr>
          <w:rFonts w:ascii="Times New Roman" w:hAnsi="Times New Roman" w:cs="Times New Roman"/>
          <w:sz w:val="24"/>
          <w:szCs w:val="24"/>
        </w:rPr>
        <w:t>, 2021</w:t>
      </w:r>
    </w:p>
    <w:p w:rsidR="00354335" w:rsidRDefault="00354335" w:rsidP="00354335">
      <w:pPr>
        <w:spacing w:before="225" w:after="0" w:line="240" w:lineRule="auto"/>
        <w:jc w:val="center"/>
        <w:rPr>
          <w:rFonts w:ascii="Times New Roman" w:eastAsia="Times New Roman" w:hAnsi="Times New Roman" w:cs="Times New Roman"/>
          <w:color w:val="000000"/>
          <w:sz w:val="24"/>
          <w:szCs w:val="24"/>
        </w:rPr>
      </w:pPr>
    </w:p>
    <w:p w:rsidR="0044291E" w:rsidRDefault="0044291E" w:rsidP="004907DF">
      <w:pPr>
        <w:spacing w:before="225" w:after="0" w:line="240" w:lineRule="auto"/>
        <w:rPr>
          <w:rFonts w:ascii="Times New Roman" w:eastAsia="Times New Roman" w:hAnsi="Times New Roman" w:cs="Times New Roman"/>
          <w:color w:val="000000"/>
          <w:sz w:val="24"/>
          <w:szCs w:val="24"/>
        </w:rPr>
      </w:pPr>
    </w:p>
    <w:p w:rsidR="0044291E" w:rsidRDefault="0044291E" w:rsidP="004907DF">
      <w:pPr>
        <w:spacing w:before="225" w:after="0" w:line="240" w:lineRule="auto"/>
        <w:rPr>
          <w:rFonts w:ascii="Times New Roman" w:eastAsia="Times New Roman" w:hAnsi="Times New Roman" w:cs="Times New Roman"/>
          <w:color w:val="000000"/>
          <w:sz w:val="24"/>
          <w:szCs w:val="24"/>
        </w:rPr>
      </w:pPr>
    </w:p>
    <w:p w:rsidR="0044291E" w:rsidRDefault="0044291E" w:rsidP="004907DF">
      <w:pPr>
        <w:spacing w:before="225" w:after="0" w:line="240" w:lineRule="auto"/>
        <w:rPr>
          <w:rFonts w:ascii="Times New Roman" w:eastAsia="Times New Roman" w:hAnsi="Times New Roman" w:cs="Times New Roman"/>
          <w:color w:val="000000"/>
          <w:sz w:val="24"/>
          <w:szCs w:val="24"/>
        </w:rPr>
      </w:pPr>
    </w:p>
    <w:p w:rsidR="00354335" w:rsidRDefault="00354335">
      <w:pPr>
        <w:rPr>
          <w:rFonts w:ascii="Times New Roman" w:hAnsi="Times New Roman" w:cs="Times New Roman"/>
          <w:sz w:val="24"/>
          <w:szCs w:val="24"/>
        </w:rPr>
      </w:pPr>
      <w:bookmarkStart w:id="0" w:name="_GoBack"/>
      <w:r>
        <w:rPr>
          <w:rFonts w:ascii="Times New Roman" w:hAnsi="Times New Roman" w:cs="Times New Roman"/>
          <w:noProof/>
          <w:sz w:val="24"/>
          <w:szCs w:val="24"/>
          <w:lang w:val="en-GB" w:eastAsia="en-GB"/>
        </w:rPr>
        <w:lastRenderedPageBreak/>
        <w:drawing>
          <wp:inline distT="0" distB="0" distL="0" distR="0">
            <wp:extent cx="6032500" cy="8578850"/>
            <wp:effectExtent l="571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p w:rsidR="00354335" w:rsidRDefault="00354335" w:rsidP="00354335">
      <w:pPr>
        <w:jc w:val="center"/>
        <w:rPr>
          <w:rFonts w:ascii="Times New Roman" w:hAnsi="Times New Roman" w:cs="Times New Roman"/>
          <w:b/>
          <w:sz w:val="24"/>
          <w:szCs w:val="24"/>
        </w:rPr>
      </w:pPr>
      <w:r w:rsidRPr="00354335">
        <w:rPr>
          <w:rFonts w:ascii="Times New Roman" w:hAnsi="Times New Roman" w:cs="Times New Roman"/>
          <w:b/>
          <w:sz w:val="24"/>
          <w:szCs w:val="24"/>
        </w:rPr>
        <w:lastRenderedPageBreak/>
        <w:t>Reflection</w:t>
      </w:r>
      <w:r w:rsidR="0054470C">
        <w:rPr>
          <w:rFonts w:ascii="Times New Roman" w:hAnsi="Times New Roman" w:cs="Times New Roman"/>
          <w:b/>
          <w:sz w:val="24"/>
          <w:szCs w:val="24"/>
        </w:rPr>
        <w:t xml:space="preserve"> </w:t>
      </w:r>
    </w:p>
    <w:p w:rsidR="00B36AA6" w:rsidRDefault="00B36AA6" w:rsidP="00C94BE9">
      <w:pPr>
        <w:ind w:firstLine="720"/>
        <w:rPr>
          <w:rFonts w:ascii="Times New Roman" w:hAnsi="Times New Roman" w:cs="Times New Roman"/>
          <w:sz w:val="24"/>
          <w:szCs w:val="24"/>
        </w:rPr>
      </w:pPr>
      <w:r>
        <w:rPr>
          <w:rFonts w:ascii="Times New Roman" w:hAnsi="Times New Roman" w:cs="Times New Roman"/>
          <w:sz w:val="24"/>
          <w:szCs w:val="24"/>
        </w:rPr>
        <w:t xml:space="preserve">A curriculum map contains the standards </w:t>
      </w:r>
      <w:r w:rsidR="00F368EB">
        <w:rPr>
          <w:rFonts w:ascii="Times New Roman" w:hAnsi="Times New Roman" w:cs="Times New Roman"/>
          <w:sz w:val="24"/>
          <w:szCs w:val="24"/>
        </w:rPr>
        <w:t>that ought to be applied to align skills and delivering instruction to the students. According to</w:t>
      </w:r>
      <w:r w:rsidR="000E4355" w:rsidRPr="000E4355">
        <w:t xml:space="preserve"> </w:t>
      </w:r>
      <w:r w:rsidR="000E4355">
        <w:rPr>
          <w:rFonts w:ascii="Times New Roman" w:hAnsi="Times New Roman" w:cs="Times New Roman"/>
          <w:sz w:val="24"/>
          <w:szCs w:val="24"/>
        </w:rPr>
        <w:t xml:space="preserve">Schweitzer </w:t>
      </w:r>
      <w:r w:rsidR="000E4355" w:rsidRPr="000E4355">
        <w:rPr>
          <w:rFonts w:ascii="Times New Roman" w:hAnsi="Times New Roman" w:cs="Times New Roman"/>
          <w:sz w:val="24"/>
          <w:szCs w:val="24"/>
        </w:rPr>
        <w:t>(2019)</w:t>
      </w:r>
      <w:r w:rsidR="000E4355">
        <w:rPr>
          <w:rFonts w:ascii="Times New Roman" w:hAnsi="Times New Roman" w:cs="Times New Roman"/>
          <w:sz w:val="24"/>
          <w:szCs w:val="24"/>
        </w:rPr>
        <w:t xml:space="preserve">, a curriculum map </w:t>
      </w:r>
      <w:r w:rsidR="00F368EB">
        <w:rPr>
          <w:rFonts w:ascii="Times New Roman" w:hAnsi="Times New Roman" w:cs="Times New Roman"/>
          <w:sz w:val="24"/>
          <w:szCs w:val="24"/>
        </w:rPr>
        <w:t xml:space="preserve">outlines ideas, contents, </w:t>
      </w:r>
      <w:r w:rsidR="000E4355">
        <w:rPr>
          <w:rFonts w:ascii="Times New Roman" w:hAnsi="Times New Roman" w:cs="Times New Roman"/>
          <w:sz w:val="24"/>
          <w:szCs w:val="24"/>
        </w:rPr>
        <w:t>and skills</w:t>
      </w:r>
      <w:r w:rsidR="00F368EB">
        <w:rPr>
          <w:rFonts w:ascii="Times New Roman" w:hAnsi="Times New Roman" w:cs="Times New Roman"/>
          <w:sz w:val="24"/>
          <w:szCs w:val="24"/>
        </w:rPr>
        <w:t xml:space="preserve"> to deliver instructions in the course. Pacing guides reflect timelines of what the teachers should cover at the end of the course. Pacing guides are logical sequences that are used for tracking and ensuring continuity of activities. Lesson plan is the daily guide for teachers indicating what students should learn, delivery method and the measurement strategy</w:t>
      </w:r>
      <w:r w:rsidR="00614CF8">
        <w:rPr>
          <w:rFonts w:ascii="Times New Roman" w:hAnsi="Times New Roman" w:cs="Times New Roman"/>
          <w:sz w:val="24"/>
          <w:szCs w:val="24"/>
        </w:rPr>
        <w:t>. The components of a lesson plan are key in creating and delivering an effective lesson</w:t>
      </w:r>
      <w:r w:rsidR="000E4355">
        <w:rPr>
          <w:rFonts w:ascii="Times New Roman" w:hAnsi="Times New Roman" w:cs="Times New Roman"/>
          <w:sz w:val="24"/>
          <w:szCs w:val="24"/>
        </w:rPr>
        <w:t xml:space="preserve"> (Ryan et al., 2020)</w:t>
      </w:r>
      <w:r w:rsidR="00614CF8">
        <w:rPr>
          <w:rFonts w:ascii="Times New Roman" w:hAnsi="Times New Roman" w:cs="Times New Roman"/>
          <w:sz w:val="24"/>
          <w:szCs w:val="24"/>
        </w:rPr>
        <w:t xml:space="preserve">. </w:t>
      </w:r>
      <w:r w:rsidR="0054470C">
        <w:rPr>
          <w:rFonts w:ascii="Times New Roman" w:hAnsi="Times New Roman" w:cs="Times New Roman"/>
          <w:sz w:val="24"/>
          <w:szCs w:val="24"/>
        </w:rPr>
        <w:t xml:space="preserve">The three components are used together to enhance convenience and standards in completing a course. </w:t>
      </w:r>
      <w:r w:rsidR="00614CF8">
        <w:rPr>
          <w:rFonts w:ascii="Times New Roman" w:hAnsi="Times New Roman" w:cs="Times New Roman"/>
          <w:sz w:val="24"/>
          <w:szCs w:val="24"/>
        </w:rPr>
        <w:t>Noticeably, a lesson plan facilitates the delivery of components in the curriculum map by ensuring the expectations and standards are met. Also, a pacing guides are used together with the curriculum map because they ensure all components of the course are covered within the specified timeline.</w:t>
      </w:r>
    </w:p>
    <w:p w:rsidR="00D27614" w:rsidRDefault="00D27614" w:rsidP="00C94BE9">
      <w:pPr>
        <w:ind w:firstLine="720"/>
        <w:rPr>
          <w:rFonts w:ascii="Times New Roman" w:hAnsi="Times New Roman" w:cs="Times New Roman"/>
          <w:sz w:val="24"/>
          <w:szCs w:val="24"/>
        </w:rPr>
      </w:pPr>
      <w:r>
        <w:rPr>
          <w:rFonts w:ascii="Times New Roman" w:hAnsi="Times New Roman" w:cs="Times New Roman"/>
          <w:sz w:val="24"/>
          <w:szCs w:val="24"/>
        </w:rPr>
        <w:t>Each school district has</w:t>
      </w:r>
      <w:r w:rsidR="0062005B">
        <w:rPr>
          <w:rFonts w:ascii="Times New Roman" w:hAnsi="Times New Roman" w:cs="Times New Roman"/>
          <w:sz w:val="24"/>
          <w:szCs w:val="24"/>
        </w:rPr>
        <w:t xml:space="preserve"> an authorized curriculum creator </w:t>
      </w:r>
      <w:r>
        <w:rPr>
          <w:rFonts w:ascii="Times New Roman" w:hAnsi="Times New Roman" w:cs="Times New Roman"/>
          <w:sz w:val="24"/>
          <w:szCs w:val="24"/>
        </w:rPr>
        <w:t xml:space="preserve">who links and sequencing instructional units form the units and also defines their </w:t>
      </w:r>
      <w:r w:rsidR="00C94BE9">
        <w:rPr>
          <w:rFonts w:ascii="Times New Roman" w:hAnsi="Times New Roman" w:cs="Times New Roman"/>
          <w:sz w:val="24"/>
          <w:szCs w:val="24"/>
        </w:rPr>
        <w:t>standards. The</w:t>
      </w:r>
      <w:r w:rsidR="008B3A06">
        <w:rPr>
          <w:rFonts w:ascii="Times New Roman" w:hAnsi="Times New Roman" w:cs="Times New Roman"/>
          <w:sz w:val="24"/>
          <w:szCs w:val="24"/>
        </w:rPr>
        <w:t xml:space="preserve"> curriculum map is used by teachers and </w:t>
      </w:r>
      <w:r w:rsidR="00C94BE9">
        <w:rPr>
          <w:rFonts w:ascii="Times New Roman" w:hAnsi="Times New Roman" w:cs="Times New Roman"/>
          <w:sz w:val="24"/>
          <w:szCs w:val="24"/>
        </w:rPr>
        <w:t>administrators</w:t>
      </w:r>
      <w:r w:rsidR="008B3A06">
        <w:rPr>
          <w:rFonts w:ascii="Times New Roman" w:hAnsi="Times New Roman" w:cs="Times New Roman"/>
          <w:sz w:val="24"/>
          <w:szCs w:val="24"/>
        </w:rPr>
        <w:t xml:space="preserve"> to ensure there are no gaps in delivering course </w:t>
      </w:r>
      <w:r w:rsidR="00C94BE9">
        <w:rPr>
          <w:rFonts w:ascii="Times New Roman" w:hAnsi="Times New Roman" w:cs="Times New Roman"/>
          <w:sz w:val="24"/>
          <w:szCs w:val="24"/>
        </w:rPr>
        <w:t>contents</w:t>
      </w:r>
      <w:r w:rsidR="000E4355">
        <w:rPr>
          <w:rFonts w:ascii="Times New Roman" w:hAnsi="Times New Roman" w:cs="Times New Roman"/>
          <w:sz w:val="24"/>
          <w:szCs w:val="24"/>
        </w:rPr>
        <w:t xml:space="preserve"> (Rock et al., 2008)</w:t>
      </w:r>
      <w:r w:rsidR="008B3A06">
        <w:rPr>
          <w:rFonts w:ascii="Times New Roman" w:hAnsi="Times New Roman" w:cs="Times New Roman"/>
          <w:sz w:val="24"/>
          <w:szCs w:val="24"/>
        </w:rPr>
        <w:t>. A pacing guide are created by leaders in the school districts. Pacing guides are used by teachers to assist them stay on track as well as achieving learning targets. Lesson plans are created by teacher using the lesson plan guides that are provided by the school districts. Teachers</w:t>
      </w:r>
      <w:r w:rsidR="0062005B">
        <w:rPr>
          <w:rFonts w:ascii="Times New Roman" w:hAnsi="Times New Roman" w:cs="Times New Roman"/>
          <w:sz w:val="24"/>
          <w:szCs w:val="24"/>
        </w:rPr>
        <w:t xml:space="preserve"> use the lesson plans to ensure all learning objectives are met and they contribute to students understanding.</w:t>
      </w:r>
    </w:p>
    <w:p w:rsidR="0062005B" w:rsidRDefault="0062005B" w:rsidP="00C94BE9">
      <w:pPr>
        <w:ind w:firstLine="720"/>
        <w:rPr>
          <w:rFonts w:ascii="Times New Roman" w:hAnsi="Times New Roman" w:cs="Times New Roman"/>
          <w:sz w:val="24"/>
          <w:szCs w:val="24"/>
        </w:rPr>
      </w:pPr>
      <w:r>
        <w:rPr>
          <w:rFonts w:ascii="Times New Roman" w:hAnsi="Times New Roman" w:cs="Times New Roman"/>
          <w:sz w:val="24"/>
          <w:szCs w:val="24"/>
        </w:rPr>
        <w:t>In curriculum map the design theories are addressed as f</w:t>
      </w:r>
      <w:r w:rsidR="00C94BE9">
        <w:rPr>
          <w:rFonts w:ascii="Times New Roman" w:hAnsi="Times New Roman" w:cs="Times New Roman"/>
          <w:sz w:val="24"/>
          <w:szCs w:val="24"/>
        </w:rPr>
        <w:t xml:space="preserve">ollows. Design theories </w:t>
      </w:r>
      <w:r>
        <w:rPr>
          <w:rFonts w:ascii="Times New Roman" w:hAnsi="Times New Roman" w:cs="Times New Roman"/>
          <w:sz w:val="24"/>
          <w:szCs w:val="24"/>
        </w:rPr>
        <w:t>offers a framework for designing and developing the learning activities.</w:t>
      </w:r>
      <w:r w:rsidR="00F812A3">
        <w:rPr>
          <w:rFonts w:ascii="Times New Roman" w:hAnsi="Times New Roman" w:cs="Times New Roman"/>
          <w:sz w:val="24"/>
          <w:szCs w:val="24"/>
        </w:rPr>
        <w:t xml:space="preserve"> Backwards design in curriculum mapping assists to identify the desired results, evidence learning and delivering the instruction.</w:t>
      </w:r>
      <w:r w:rsidR="00F812A3" w:rsidRPr="00F812A3">
        <w:t xml:space="preserve"> </w:t>
      </w:r>
      <w:r w:rsidR="00C94BE9" w:rsidRPr="00F812A3">
        <w:rPr>
          <w:rFonts w:ascii="Times New Roman" w:hAnsi="Times New Roman" w:cs="Times New Roman"/>
          <w:sz w:val="24"/>
          <w:szCs w:val="24"/>
        </w:rPr>
        <w:t>Inquiry-based</w:t>
      </w:r>
      <w:r w:rsidR="00F812A3" w:rsidRPr="00F812A3">
        <w:rPr>
          <w:rFonts w:ascii="Times New Roman" w:hAnsi="Times New Roman" w:cs="Times New Roman"/>
          <w:sz w:val="24"/>
          <w:szCs w:val="24"/>
        </w:rPr>
        <w:t xml:space="preserve"> learning specifically</w:t>
      </w:r>
      <w:r w:rsidR="00F812A3">
        <w:rPr>
          <w:rFonts w:ascii="Times New Roman" w:hAnsi="Times New Roman" w:cs="Times New Roman"/>
          <w:sz w:val="24"/>
          <w:szCs w:val="24"/>
        </w:rPr>
        <w:t xml:space="preserve"> assists to redefine ideas by sharing thoughts and observations</w:t>
      </w:r>
      <w:r w:rsidR="000E4355">
        <w:rPr>
          <w:rFonts w:ascii="Times New Roman" w:hAnsi="Times New Roman" w:cs="Times New Roman"/>
          <w:sz w:val="24"/>
          <w:szCs w:val="24"/>
        </w:rPr>
        <w:t xml:space="preserve"> (Ryan et al., 2020)</w:t>
      </w:r>
      <w:r w:rsidR="00F812A3">
        <w:rPr>
          <w:rFonts w:ascii="Times New Roman" w:hAnsi="Times New Roman" w:cs="Times New Roman"/>
          <w:sz w:val="24"/>
          <w:szCs w:val="24"/>
        </w:rPr>
        <w:t>. Progressively for pacing guides, the design theories are used to plan for the learning activities and ensure they align the l</w:t>
      </w:r>
      <w:r w:rsidR="00C94BE9">
        <w:rPr>
          <w:rFonts w:ascii="Times New Roman" w:hAnsi="Times New Roman" w:cs="Times New Roman"/>
          <w:sz w:val="24"/>
          <w:szCs w:val="24"/>
        </w:rPr>
        <w:t>earning goals and desired results. Finally, for lesson plan, the design theories ensure the purpose of each lesson fits to the overall goals of the course.</w:t>
      </w:r>
    </w:p>
    <w:p w:rsidR="0062005B" w:rsidRDefault="0062005B" w:rsidP="00B36AA6">
      <w:pPr>
        <w:rPr>
          <w:rFonts w:ascii="Times New Roman" w:hAnsi="Times New Roman" w:cs="Times New Roman"/>
          <w:sz w:val="24"/>
          <w:szCs w:val="24"/>
        </w:rPr>
      </w:pPr>
    </w:p>
    <w:p w:rsidR="00C94BE9" w:rsidRPr="00C94BE9" w:rsidRDefault="00C94BE9" w:rsidP="00C94BE9">
      <w:pPr>
        <w:jc w:val="center"/>
        <w:rPr>
          <w:rFonts w:ascii="Times New Roman" w:hAnsi="Times New Roman" w:cs="Times New Roman"/>
          <w:sz w:val="24"/>
          <w:szCs w:val="24"/>
        </w:rPr>
      </w:pPr>
      <w:r w:rsidRPr="00C94BE9">
        <w:rPr>
          <w:rFonts w:ascii="Times New Roman" w:hAnsi="Times New Roman" w:cs="Times New Roman"/>
          <w:b/>
          <w:sz w:val="24"/>
          <w:szCs w:val="24"/>
        </w:rPr>
        <w:t>References</w:t>
      </w:r>
    </w:p>
    <w:p w:rsidR="0062005B" w:rsidRDefault="0062005B" w:rsidP="00C94BE9">
      <w:pPr>
        <w:jc w:val="center"/>
        <w:rPr>
          <w:rFonts w:ascii="Times New Roman" w:hAnsi="Times New Roman" w:cs="Times New Roman"/>
          <w:sz w:val="24"/>
          <w:szCs w:val="24"/>
        </w:rPr>
      </w:pPr>
    </w:p>
    <w:p w:rsidR="0062005B" w:rsidRPr="00B36AA6" w:rsidRDefault="00C94BE9" w:rsidP="00C94BE9">
      <w:pPr>
        <w:ind w:left="720" w:hanging="720"/>
        <w:rPr>
          <w:rFonts w:ascii="Times New Roman" w:hAnsi="Times New Roman" w:cs="Times New Roman"/>
          <w:sz w:val="24"/>
          <w:szCs w:val="24"/>
        </w:rPr>
      </w:pPr>
      <w:r w:rsidRPr="00C94BE9">
        <w:rPr>
          <w:rFonts w:ascii="Times New Roman" w:hAnsi="Times New Roman" w:cs="Times New Roman"/>
          <w:sz w:val="24"/>
          <w:szCs w:val="24"/>
        </w:rPr>
        <w:t>Rock, M. L., Gregg, M., Ellis, E., &amp; Gable, R. A. (2008). REACH: A framework for differentiating classroom instruction. Preventing School Failure: Alternative Education for Children and Youth, 52(2), 31-47.</w:t>
      </w:r>
    </w:p>
    <w:p w:rsidR="00354335" w:rsidRDefault="00C94BE9" w:rsidP="00C94BE9">
      <w:pPr>
        <w:spacing w:after="150" w:line="240" w:lineRule="auto"/>
        <w:ind w:left="720" w:hanging="720"/>
        <w:rPr>
          <w:rFonts w:ascii="Times New Roman" w:eastAsia="Times New Roman" w:hAnsi="Times New Roman" w:cs="Times New Roman"/>
          <w:color w:val="000000"/>
          <w:sz w:val="24"/>
          <w:szCs w:val="24"/>
        </w:rPr>
      </w:pPr>
      <w:r w:rsidRPr="00C94BE9">
        <w:rPr>
          <w:rFonts w:ascii="Times New Roman" w:eastAsia="Times New Roman" w:hAnsi="Times New Roman" w:cs="Times New Roman"/>
          <w:color w:val="000000"/>
          <w:sz w:val="24"/>
          <w:szCs w:val="24"/>
        </w:rPr>
        <w:t>Ryan, A. M., Tocci, C., &amp; Moon, S. (2020). The curriculum foundations reader. Palgrave Macmillan.</w:t>
      </w:r>
    </w:p>
    <w:p w:rsidR="00C94BE9" w:rsidRPr="00354335" w:rsidRDefault="00C94BE9" w:rsidP="00C94BE9">
      <w:pPr>
        <w:spacing w:after="150" w:line="240" w:lineRule="auto"/>
        <w:ind w:left="720" w:hanging="720"/>
        <w:rPr>
          <w:rFonts w:ascii="Times New Roman" w:eastAsia="Times New Roman" w:hAnsi="Times New Roman" w:cs="Times New Roman"/>
          <w:color w:val="000000"/>
          <w:sz w:val="24"/>
          <w:szCs w:val="24"/>
        </w:rPr>
      </w:pPr>
      <w:r w:rsidRPr="00C94BE9">
        <w:rPr>
          <w:rFonts w:ascii="Times New Roman" w:eastAsia="Times New Roman" w:hAnsi="Times New Roman" w:cs="Times New Roman"/>
          <w:color w:val="000000"/>
          <w:sz w:val="24"/>
          <w:szCs w:val="24"/>
        </w:rPr>
        <w:t>Schweitzer, K. (2019). How to improve your teaching with a curriculum map. ThoughtCo. https://www.thoughtco.com/curriculum-mapping-definition-4155236</w:t>
      </w:r>
    </w:p>
    <w:sectPr w:rsidR="00C94BE9" w:rsidRPr="003543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FA9" w:rsidRDefault="00532FA9" w:rsidP="0054470C">
      <w:pPr>
        <w:spacing w:after="0" w:line="240" w:lineRule="auto"/>
      </w:pPr>
      <w:r>
        <w:separator/>
      </w:r>
    </w:p>
  </w:endnote>
  <w:endnote w:type="continuationSeparator" w:id="0">
    <w:p w:rsidR="00532FA9" w:rsidRDefault="00532FA9" w:rsidP="0054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FA9" w:rsidRDefault="00532FA9" w:rsidP="0054470C">
      <w:pPr>
        <w:spacing w:after="0" w:line="240" w:lineRule="auto"/>
      </w:pPr>
      <w:r>
        <w:separator/>
      </w:r>
    </w:p>
  </w:footnote>
  <w:footnote w:type="continuationSeparator" w:id="0">
    <w:p w:rsidR="00532FA9" w:rsidRDefault="00532FA9" w:rsidP="00544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5410D"/>
    <w:multiLevelType w:val="multilevel"/>
    <w:tmpl w:val="94A4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81"/>
    <w:rsid w:val="000E4355"/>
    <w:rsid w:val="0021635D"/>
    <w:rsid w:val="00354335"/>
    <w:rsid w:val="0044291E"/>
    <w:rsid w:val="004907DF"/>
    <w:rsid w:val="00532FA9"/>
    <w:rsid w:val="0054470C"/>
    <w:rsid w:val="005857DB"/>
    <w:rsid w:val="00614CF8"/>
    <w:rsid w:val="0062005B"/>
    <w:rsid w:val="008B3A06"/>
    <w:rsid w:val="0093475D"/>
    <w:rsid w:val="009D0DD4"/>
    <w:rsid w:val="00A529E2"/>
    <w:rsid w:val="00AF0E81"/>
    <w:rsid w:val="00B36AA6"/>
    <w:rsid w:val="00C94BE9"/>
    <w:rsid w:val="00D27614"/>
    <w:rsid w:val="00F359B6"/>
    <w:rsid w:val="00F368EB"/>
    <w:rsid w:val="00F8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092F0-547C-4F3E-B19D-CD00C78E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70C"/>
  </w:style>
  <w:style w:type="paragraph" w:styleId="Footer">
    <w:name w:val="footer"/>
    <w:basedOn w:val="Normal"/>
    <w:link w:val="FooterChar"/>
    <w:uiPriority w:val="99"/>
    <w:unhideWhenUsed/>
    <w:rsid w:val="00544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EA8963-0576-4797-BF48-2C782B9C68CD}" type="doc">
      <dgm:prSet loTypeId="urn:microsoft.com/office/officeart/2005/8/layout/venn1" loCatId="relationship" qsTypeId="urn:microsoft.com/office/officeart/2005/8/quickstyle/3d3" qsCatId="3D" csTypeId="urn:microsoft.com/office/officeart/2005/8/colors/colorful4" csCatId="colorful" phldr="1"/>
      <dgm:spPr/>
    </dgm:pt>
    <dgm:pt modelId="{B2D154EA-2670-4F08-8E73-3D591D4D5E54}">
      <dgm:prSet phldrT="[Text]" custT="1"/>
      <dgm:spPr/>
      <dgm:t>
        <a:bodyPr/>
        <a:lstStyle/>
        <a:p>
          <a:r>
            <a:rPr lang="en-US" sz="1200" u="sng"/>
            <a:t>Lesson Plan</a:t>
          </a:r>
        </a:p>
        <a:p>
          <a:endParaRPr lang="en-US" sz="1200"/>
        </a:p>
        <a:p>
          <a:r>
            <a:rPr lang="en-US" sz="1200"/>
            <a:t>Helps the teacher in effective delivery meeting the reading objectives.</a:t>
          </a:r>
        </a:p>
        <a:p>
          <a:r>
            <a:rPr lang="en-US" sz="1200"/>
            <a:t>It is a plan of how students get to understand the lesson.</a:t>
          </a:r>
        </a:p>
        <a:p>
          <a:r>
            <a:rPr lang="en-US" sz="1200"/>
            <a:t>It is an outline of what the students shoud achieve.</a:t>
          </a:r>
        </a:p>
        <a:p>
          <a:r>
            <a:rPr lang="en-US" sz="1200"/>
            <a:t>Teaching  methods to achieve skills</a:t>
          </a:r>
        </a:p>
        <a:p>
          <a:endParaRPr lang="en-US" sz="1200"/>
        </a:p>
        <a:p>
          <a:endParaRPr lang="en-US" sz="1200"/>
        </a:p>
      </dgm:t>
    </dgm:pt>
    <dgm:pt modelId="{BA6C7D43-0D9B-49D7-A0B7-0003AEE474AA}" type="parTrans" cxnId="{C6264FD3-3D0C-4F0B-BC60-B393F8870A36}">
      <dgm:prSet/>
      <dgm:spPr/>
      <dgm:t>
        <a:bodyPr/>
        <a:lstStyle/>
        <a:p>
          <a:endParaRPr lang="en-US"/>
        </a:p>
      </dgm:t>
    </dgm:pt>
    <dgm:pt modelId="{A3A32E67-476E-409D-AABB-0172FDB5C8B2}" type="sibTrans" cxnId="{C6264FD3-3D0C-4F0B-BC60-B393F8870A36}">
      <dgm:prSet/>
      <dgm:spPr/>
      <dgm:t>
        <a:bodyPr/>
        <a:lstStyle/>
        <a:p>
          <a:endParaRPr lang="en-US"/>
        </a:p>
      </dgm:t>
    </dgm:pt>
    <dgm:pt modelId="{8E310501-5336-4634-ADA2-5530041EC296}">
      <dgm:prSet phldrT="[Text]" custT="1"/>
      <dgm:spPr/>
      <dgm:t>
        <a:bodyPr/>
        <a:lstStyle/>
        <a:p>
          <a:endParaRPr lang="en-US" sz="1200" u="sng"/>
        </a:p>
        <a:p>
          <a:endParaRPr lang="en-US" sz="1200" u="sng"/>
        </a:p>
        <a:p>
          <a:endParaRPr lang="en-US" sz="1200" u="sng"/>
        </a:p>
        <a:p>
          <a:r>
            <a:rPr lang="en-US" sz="1200" b="1" u="none"/>
            <a:t>Venn</a:t>
          </a:r>
          <a:r>
            <a:rPr lang="en-US" sz="1200" u="sng"/>
            <a:t> </a:t>
          </a:r>
          <a:r>
            <a:rPr lang="en-US" sz="1200" b="1" u="none"/>
            <a:t>Diagram</a:t>
          </a:r>
        </a:p>
        <a:p>
          <a:endParaRPr lang="en-US" sz="1200" u="sng"/>
        </a:p>
        <a:p>
          <a:endParaRPr lang="en-US" sz="1200" u="sng"/>
        </a:p>
        <a:p>
          <a:r>
            <a:rPr lang="en-US" sz="1200" u="sng"/>
            <a:t>Curriculum Map</a:t>
          </a:r>
        </a:p>
        <a:p>
          <a:r>
            <a:rPr lang="en-US" sz="1200"/>
            <a:t>Common assesments  for the students.</a:t>
          </a:r>
        </a:p>
        <a:p>
          <a:r>
            <a:rPr lang="en-US" sz="1200"/>
            <a:t>The teacher deterimines possible interventions and enrichment activities.</a:t>
          </a:r>
        </a:p>
        <a:p>
          <a:r>
            <a:rPr lang="en-US" sz="1200"/>
            <a:t>Allows teachers to implement instructional sttrategies.</a:t>
          </a:r>
        </a:p>
        <a:p>
          <a:r>
            <a:rPr lang="en-US" sz="1200"/>
            <a:t>It lists the essential components that should be used during instruction</a:t>
          </a:r>
        </a:p>
        <a:p>
          <a:endParaRPr lang="en-US" sz="1200"/>
        </a:p>
        <a:p>
          <a:endParaRPr lang="en-US" sz="1200"/>
        </a:p>
        <a:p>
          <a:endParaRPr lang="en-US" sz="1200"/>
        </a:p>
        <a:p>
          <a:endParaRPr lang="en-US" sz="1200"/>
        </a:p>
        <a:p>
          <a:endParaRPr lang="en-US" sz="1200"/>
        </a:p>
        <a:p>
          <a:endParaRPr lang="en-US" sz="1200"/>
        </a:p>
        <a:p>
          <a:endParaRPr lang="en-US" sz="1200"/>
        </a:p>
        <a:p>
          <a:endParaRPr lang="en-US" sz="1200"/>
        </a:p>
        <a:p>
          <a:endParaRPr lang="en-US" sz="1200"/>
        </a:p>
      </dgm:t>
    </dgm:pt>
    <dgm:pt modelId="{C116A4A6-F844-4345-BF82-9DE77151AF71}" type="sibTrans" cxnId="{F74C07A1-4CB8-4D1B-848F-831E7B5CD5D3}">
      <dgm:prSet/>
      <dgm:spPr/>
      <dgm:t>
        <a:bodyPr/>
        <a:lstStyle/>
        <a:p>
          <a:endParaRPr lang="en-US"/>
        </a:p>
      </dgm:t>
    </dgm:pt>
    <dgm:pt modelId="{56964B13-B720-4D11-8773-84BA7AF4CED4}" type="parTrans" cxnId="{F74C07A1-4CB8-4D1B-848F-831E7B5CD5D3}">
      <dgm:prSet/>
      <dgm:spPr/>
      <dgm:t>
        <a:bodyPr/>
        <a:lstStyle/>
        <a:p>
          <a:endParaRPr lang="en-US"/>
        </a:p>
      </dgm:t>
    </dgm:pt>
    <dgm:pt modelId="{757A0CA9-B5B0-4C21-8DBA-1FBBAEED0D79}">
      <dgm:prSet phldrT="[Text]" custT="1"/>
      <dgm:spPr/>
      <dgm:t>
        <a:bodyPr/>
        <a:lstStyle/>
        <a:p>
          <a:endParaRPr lang="en-US" sz="1200" u="sng"/>
        </a:p>
        <a:p>
          <a:endParaRPr lang="en-US" sz="1200" u="sng"/>
        </a:p>
        <a:p>
          <a:r>
            <a:rPr lang="en-US" sz="1200" u="sng"/>
            <a:t>           Pacing Guide</a:t>
          </a:r>
        </a:p>
        <a:p>
          <a:endParaRPr lang="en-US" sz="1200"/>
        </a:p>
        <a:p>
          <a:endParaRPr lang="en-US" sz="1200"/>
        </a:p>
        <a:p>
          <a:r>
            <a:rPr lang="en-US" sz="1200"/>
            <a:t>The outline to be covered during  course</a:t>
          </a:r>
        </a:p>
        <a:p>
          <a:r>
            <a:rPr lang="en-US" sz="1200"/>
            <a:t>Helps teacher to understand materials to  use and time to teach.</a:t>
          </a:r>
        </a:p>
        <a:p>
          <a:r>
            <a:rPr lang="en-US" sz="1200"/>
            <a:t>It is a timeline showing what to be covered over the year.</a:t>
          </a:r>
        </a:p>
        <a:p>
          <a:r>
            <a:rPr lang="en-US" sz="1200"/>
            <a:t>They are specific in terms of  number of days and classperiods</a:t>
          </a:r>
        </a:p>
        <a:p>
          <a:endParaRPr lang="en-US" sz="1200"/>
        </a:p>
        <a:p>
          <a:endParaRPr lang="en-US" sz="1200"/>
        </a:p>
        <a:p>
          <a:endParaRPr lang="en-US" sz="1200"/>
        </a:p>
      </dgm:t>
    </dgm:pt>
    <dgm:pt modelId="{653EBFD0-63BC-449E-87D7-4B4159E0F1BE}" type="sibTrans" cxnId="{B385C586-F672-4641-9660-00CB7199063D}">
      <dgm:prSet/>
      <dgm:spPr/>
      <dgm:t>
        <a:bodyPr/>
        <a:lstStyle/>
        <a:p>
          <a:endParaRPr lang="en-US"/>
        </a:p>
      </dgm:t>
    </dgm:pt>
    <dgm:pt modelId="{BB39D1EA-EF8D-4085-930B-43312B038E34}" type="parTrans" cxnId="{B385C586-F672-4641-9660-00CB7199063D}">
      <dgm:prSet/>
      <dgm:spPr/>
      <dgm:t>
        <a:bodyPr/>
        <a:lstStyle/>
        <a:p>
          <a:endParaRPr lang="en-US"/>
        </a:p>
      </dgm:t>
    </dgm:pt>
    <dgm:pt modelId="{4210302C-871A-420A-88A7-EA0AA4F6218C}" type="pres">
      <dgm:prSet presAssocID="{D8EA8963-0576-4797-BF48-2C782B9C68CD}" presName="compositeShape" presStyleCnt="0">
        <dgm:presLayoutVars>
          <dgm:chMax val="7"/>
          <dgm:dir/>
          <dgm:resizeHandles val="exact"/>
        </dgm:presLayoutVars>
      </dgm:prSet>
      <dgm:spPr/>
    </dgm:pt>
    <dgm:pt modelId="{BF09F175-85C3-40A7-9DEF-FE1F468CA2A4}" type="pres">
      <dgm:prSet presAssocID="{8E310501-5336-4634-ADA2-5530041EC296}" presName="circ1" presStyleLbl="vennNode1" presStyleIdx="0" presStyleCnt="3" custLinFactNeighborX="544"/>
      <dgm:spPr/>
      <dgm:t>
        <a:bodyPr/>
        <a:lstStyle/>
        <a:p>
          <a:endParaRPr lang="en-GB"/>
        </a:p>
      </dgm:t>
    </dgm:pt>
    <dgm:pt modelId="{51CF4F54-BA51-4050-9EF3-E36BC6663205}" type="pres">
      <dgm:prSet presAssocID="{8E310501-5336-4634-ADA2-5530041EC296}" presName="circ1Tx" presStyleLbl="revTx" presStyleIdx="0" presStyleCnt="0">
        <dgm:presLayoutVars>
          <dgm:chMax val="0"/>
          <dgm:chPref val="0"/>
          <dgm:bulletEnabled val="1"/>
        </dgm:presLayoutVars>
      </dgm:prSet>
      <dgm:spPr/>
      <dgm:t>
        <a:bodyPr/>
        <a:lstStyle/>
        <a:p>
          <a:endParaRPr lang="en-GB"/>
        </a:p>
      </dgm:t>
    </dgm:pt>
    <dgm:pt modelId="{B9D17138-795F-4ED8-A988-430BB20A5242}" type="pres">
      <dgm:prSet presAssocID="{757A0CA9-B5B0-4C21-8DBA-1FBBAEED0D79}" presName="circ2" presStyleLbl="vennNode1" presStyleIdx="1" presStyleCnt="3" custLinFactNeighborX="-4349" custLinFactNeighborY="-272"/>
      <dgm:spPr/>
      <dgm:t>
        <a:bodyPr/>
        <a:lstStyle/>
        <a:p>
          <a:endParaRPr lang="en-US"/>
        </a:p>
      </dgm:t>
    </dgm:pt>
    <dgm:pt modelId="{6E638255-80AC-45B7-8F80-4D7EC2431E65}" type="pres">
      <dgm:prSet presAssocID="{757A0CA9-B5B0-4C21-8DBA-1FBBAEED0D79}" presName="circ2Tx" presStyleLbl="revTx" presStyleIdx="0" presStyleCnt="0">
        <dgm:presLayoutVars>
          <dgm:chMax val="0"/>
          <dgm:chPref val="0"/>
          <dgm:bulletEnabled val="1"/>
        </dgm:presLayoutVars>
      </dgm:prSet>
      <dgm:spPr/>
      <dgm:t>
        <a:bodyPr/>
        <a:lstStyle/>
        <a:p>
          <a:endParaRPr lang="en-US"/>
        </a:p>
      </dgm:t>
    </dgm:pt>
    <dgm:pt modelId="{63DE09C4-8FB5-4821-B6F8-BF0ECBE17F80}" type="pres">
      <dgm:prSet presAssocID="{B2D154EA-2670-4F08-8E73-3D591D4D5E54}" presName="circ3" presStyleLbl="vennNode1" presStyleIdx="2" presStyleCnt="3" custLinFactNeighborY="544"/>
      <dgm:spPr/>
      <dgm:t>
        <a:bodyPr/>
        <a:lstStyle/>
        <a:p>
          <a:endParaRPr lang="en-GB"/>
        </a:p>
      </dgm:t>
    </dgm:pt>
    <dgm:pt modelId="{064582CD-9C48-4A58-A4CB-59F86A37C208}" type="pres">
      <dgm:prSet presAssocID="{B2D154EA-2670-4F08-8E73-3D591D4D5E54}" presName="circ3Tx" presStyleLbl="revTx" presStyleIdx="0" presStyleCnt="0">
        <dgm:presLayoutVars>
          <dgm:chMax val="0"/>
          <dgm:chPref val="0"/>
          <dgm:bulletEnabled val="1"/>
        </dgm:presLayoutVars>
      </dgm:prSet>
      <dgm:spPr/>
      <dgm:t>
        <a:bodyPr/>
        <a:lstStyle/>
        <a:p>
          <a:endParaRPr lang="en-GB"/>
        </a:p>
      </dgm:t>
    </dgm:pt>
  </dgm:ptLst>
  <dgm:cxnLst>
    <dgm:cxn modelId="{B385C586-F672-4641-9660-00CB7199063D}" srcId="{D8EA8963-0576-4797-BF48-2C782B9C68CD}" destId="{757A0CA9-B5B0-4C21-8DBA-1FBBAEED0D79}" srcOrd="1" destOrd="0" parTransId="{BB39D1EA-EF8D-4085-930B-43312B038E34}" sibTransId="{653EBFD0-63BC-449E-87D7-4B4159E0F1BE}"/>
    <dgm:cxn modelId="{ED56ED36-9D24-462B-9F7B-DF3CF7C251E6}" type="presOf" srcId="{B2D154EA-2670-4F08-8E73-3D591D4D5E54}" destId="{064582CD-9C48-4A58-A4CB-59F86A37C208}" srcOrd="1" destOrd="0" presId="urn:microsoft.com/office/officeart/2005/8/layout/venn1"/>
    <dgm:cxn modelId="{954FAA43-9359-48CB-8A28-0D9561EF5E06}" type="presOf" srcId="{757A0CA9-B5B0-4C21-8DBA-1FBBAEED0D79}" destId="{B9D17138-795F-4ED8-A988-430BB20A5242}" srcOrd="0" destOrd="0" presId="urn:microsoft.com/office/officeart/2005/8/layout/venn1"/>
    <dgm:cxn modelId="{35B3F95F-3D7B-42A1-9A30-1220D3FB440E}" type="presOf" srcId="{D8EA8963-0576-4797-BF48-2C782B9C68CD}" destId="{4210302C-871A-420A-88A7-EA0AA4F6218C}" srcOrd="0" destOrd="0" presId="urn:microsoft.com/office/officeart/2005/8/layout/venn1"/>
    <dgm:cxn modelId="{F74C07A1-4CB8-4D1B-848F-831E7B5CD5D3}" srcId="{D8EA8963-0576-4797-BF48-2C782B9C68CD}" destId="{8E310501-5336-4634-ADA2-5530041EC296}" srcOrd="0" destOrd="0" parTransId="{56964B13-B720-4D11-8773-84BA7AF4CED4}" sibTransId="{C116A4A6-F844-4345-BF82-9DE77151AF71}"/>
    <dgm:cxn modelId="{1B1685A8-4BF3-439F-9F64-FA9CC8B2D2A4}" type="presOf" srcId="{757A0CA9-B5B0-4C21-8DBA-1FBBAEED0D79}" destId="{6E638255-80AC-45B7-8F80-4D7EC2431E65}" srcOrd="1" destOrd="0" presId="urn:microsoft.com/office/officeart/2005/8/layout/venn1"/>
    <dgm:cxn modelId="{F1985190-6A01-4DA7-B57E-7D914ED4DD34}" type="presOf" srcId="{B2D154EA-2670-4F08-8E73-3D591D4D5E54}" destId="{63DE09C4-8FB5-4821-B6F8-BF0ECBE17F80}" srcOrd="0" destOrd="0" presId="urn:microsoft.com/office/officeart/2005/8/layout/venn1"/>
    <dgm:cxn modelId="{C6264FD3-3D0C-4F0B-BC60-B393F8870A36}" srcId="{D8EA8963-0576-4797-BF48-2C782B9C68CD}" destId="{B2D154EA-2670-4F08-8E73-3D591D4D5E54}" srcOrd="2" destOrd="0" parTransId="{BA6C7D43-0D9B-49D7-A0B7-0003AEE474AA}" sibTransId="{A3A32E67-476E-409D-AABB-0172FDB5C8B2}"/>
    <dgm:cxn modelId="{8CCA405E-BE2E-431A-BFC6-995646CCC0CF}" type="presOf" srcId="{8E310501-5336-4634-ADA2-5530041EC296}" destId="{BF09F175-85C3-40A7-9DEF-FE1F468CA2A4}" srcOrd="0" destOrd="0" presId="urn:microsoft.com/office/officeart/2005/8/layout/venn1"/>
    <dgm:cxn modelId="{16F52B62-4B93-4CA5-AA8C-726EDD15BD9A}" type="presOf" srcId="{8E310501-5336-4634-ADA2-5530041EC296}" destId="{51CF4F54-BA51-4050-9EF3-E36BC6663205}" srcOrd="1" destOrd="0" presId="urn:microsoft.com/office/officeart/2005/8/layout/venn1"/>
    <dgm:cxn modelId="{F642C975-5CD0-445A-9B93-00B875FFBF63}" type="presParOf" srcId="{4210302C-871A-420A-88A7-EA0AA4F6218C}" destId="{BF09F175-85C3-40A7-9DEF-FE1F468CA2A4}" srcOrd="0" destOrd="0" presId="urn:microsoft.com/office/officeart/2005/8/layout/venn1"/>
    <dgm:cxn modelId="{76C7AD9E-2C0E-46AC-9E42-6EC86A886540}" type="presParOf" srcId="{4210302C-871A-420A-88A7-EA0AA4F6218C}" destId="{51CF4F54-BA51-4050-9EF3-E36BC6663205}" srcOrd="1" destOrd="0" presId="urn:microsoft.com/office/officeart/2005/8/layout/venn1"/>
    <dgm:cxn modelId="{F21B1CBD-A864-40AF-8974-F67E460CCEEE}" type="presParOf" srcId="{4210302C-871A-420A-88A7-EA0AA4F6218C}" destId="{B9D17138-795F-4ED8-A988-430BB20A5242}" srcOrd="2" destOrd="0" presId="urn:microsoft.com/office/officeart/2005/8/layout/venn1"/>
    <dgm:cxn modelId="{1EBB16CF-0CFF-48A3-9BB7-69242045F12B}" type="presParOf" srcId="{4210302C-871A-420A-88A7-EA0AA4F6218C}" destId="{6E638255-80AC-45B7-8F80-4D7EC2431E65}" srcOrd="3" destOrd="0" presId="urn:microsoft.com/office/officeart/2005/8/layout/venn1"/>
    <dgm:cxn modelId="{016DA374-95B4-4239-A023-C97D3A0E806D}" type="presParOf" srcId="{4210302C-871A-420A-88A7-EA0AA4F6218C}" destId="{63DE09C4-8FB5-4821-B6F8-BF0ECBE17F80}" srcOrd="4" destOrd="0" presId="urn:microsoft.com/office/officeart/2005/8/layout/venn1"/>
    <dgm:cxn modelId="{19E7C5E4-E58E-4BAF-B2CC-FFC2C3090611}" type="presParOf" srcId="{4210302C-871A-420A-88A7-EA0AA4F6218C}" destId="{064582CD-9C48-4A58-A4CB-59F86A37C208}" srcOrd="5" destOrd="0" presId="urn:microsoft.com/office/officeart/2005/8/layout/ven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09F175-85C3-40A7-9DEF-FE1F468CA2A4}">
      <dsp:nvSpPr>
        <dsp:cNvPr id="0" name=""/>
        <dsp:cNvSpPr/>
      </dsp:nvSpPr>
      <dsp:spPr>
        <a:xfrm>
          <a:off x="1283374" y="1442528"/>
          <a:ext cx="3503872" cy="3503872"/>
        </a:xfrm>
        <a:prstGeom prst="ellipse">
          <a:avLst/>
        </a:prstGeom>
        <a:solidFill>
          <a:schemeClr val="accent4">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u="sng" kern="1200"/>
        </a:p>
        <a:p>
          <a:pPr lvl="0" algn="ctr" defTabSz="533400">
            <a:lnSpc>
              <a:spcPct val="90000"/>
            </a:lnSpc>
            <a:spcBef>
              <a:spcPct val="0"/>
            </a:spcBef>
            <a:spcAft>
              <a:spcPct val="35000"/>
            </a:spcAft>
          </a:pPr>
          <a:endParaRPr lang="en-US" sz="1200" u="sng" kern="1200"/>
        </a:p>
        <a:p>
          <a:pPr lvl="0" algn="ctr" defTabSz="533400">
            <a:lnSpc>
              <a:spcPct val="90000"/>
            </a:lnSpc>
            <a:spcBef>
              <a:spcPct val="0"/>
            </a:spcBef>
            <a:spcAft>
              <a:spcPct val="35000"/>
            </a:spcAft>
          </a:pPr>
          <a:endParaRPr lang="en-US" sz="1200" u="sng" kern="1200"/>
        </a:p>
        <a:p>
          <a:pPr lvl="0" algn="ctr" defTabSz="533400">
            <a:lnSpc>
              <a:spcPct val="90000"/>
            </a:lnSpc>
            <a:spcBef>
              <a:spcPct val="0"/>
            </a:spcBef>
            <a:spcAft>
              <a:spcPct val="35000"/>
            </a:spcAft>
          </a:pPr>
          <a:r>
            <a:rPr lang="en-US" sz="1200" b="1" u="none" kern="1200"/>
            <a:t>Venn</a:t>
          </a:r>
          <a:r>
            <a:rPr lang="en-US" sz="1200" u="sng" kern="1200"/>
            <a:t> </a:t>
          </a:r>
          <a:r>
            <a:rPr lang="en-US" sz="1200" b="1" u="none" kern="1200"/>
            <a:t>Diagram</a:t>
          </a:r>
        </a:p>
        <a:p>
          <a:pPr lvl="0" algn="ctr" defTabSz="533400">
            <a:lnSpc>
              <a:spcPct val="90000"/>
            </a:lnSpc>
            <a:spcBef>
              <a:spcPct val="0"/>
            </a:spcBef>
            <a:spcAft>
              <a:spcPct val="35000"/>
            </a:spcAft>
          </a:pPr>
          <a:endParaRPr lang="en-US" sz="1200" u="sng" kern="1200"/>
        </a:p>
        <a:p>
          <a:pPr lvl="0" algn="ctr" defTabSz="533400">
            <a:lnSpc>
              <a:spcPct val="90000"/>
            </a:lnSpc>
            <a:spcBef>
              <a:spcPct val="0"/>
            </a:spcBef>
            <a:spcAft>
              <a:spcPct val="35000"/>
            </a:spcAft>
          </a:pPr>
          <a:endParaRPr lang="en-US" sz="1200" u="sng" kern="1200"/>
        </a:p>
        <a:p>
          <a:pPr lvl="0" algn="ctr" defTabSz="533400">
            <a:lnSpc>
              <a:spcPct val="90000"/>
            </a:lnSpc>
            <a:spcBef>
              <a:spcPct val="0"/>
            </a:spcBef>
            <a:spcAft>
              <a:spcPct val="35000"/>
            </a:spcAft>
          </a:pPr>
          <a:r>
            <a:rPr lang="en-US" sz="1200" u="sng" kern="1200"/>
            <a:t>Curriculum Map</a:t>
          </a:r>
        </a:p>
        <a:p>
          <a:pPr lvl="0" algn="ctr" defTabSz="533400">
            <a:lnSpc>
              <a:spcPct val="90000"/>
            </a:lnSpc>
            <a:spcBef>
              <a:spcPct val="0"/>
            </a:spcBef>
            <a:spcAft>
              <a:spcPct val="35000"/>
            </a:spcAft>
          </a:pPr>
          <a:r>
            <a:rPr lang="en-US" sz="1200" kern="1200"/>
            <a:t>Common assesments  for the students.</a:t>
          </a:r>
        </a:p>
        <a:p>
          <a:pPr lvl="0" algn="ctr" defTabSz="533400">
            <a:lnSpc>
              <a:spcPct val="90000"/>
            </a:lnSpc>
            <a:spcBef>
              <a:spcPct val="0"/>
            </a:spcBef>
            <a:spcAft>
              <a:spcPct val="35000"/>
            </a:spcAft>
          </a:pPr>
          <a:r>
            <a:rPr lang="en-US" sz="1200" kern="1200"/>
            <a:t>The teacher deterimines possible interventions and enrichment activities.</a:t>
          </a:r>
        </a:p>
        <a:p>
          <a:pPr lvl="0" algn="ctr" defTabSz="533400">
            <a:lnSpc>
              <a:spcPct val="90000"/>
            </a:lnSpc>
            <a:spcBef>
              <a:spcPct val="0"/>
            </a:spcBef>
            <a:spcAft>
              <a:spcPct val="35000"/>
            </a:spcAft>
          </a:pPr>
          <a:r>
            <a:rPr lang="en-US" sz="1200" kern="1200"/>
            <a:t>Allows teachers to implement instructional sttrategies.</a:t>
          </a:r>
        </a:p>
        <a:p>
          <a:pPr lvl="0" algn="ctr" defTabSz="533400">
            <a:lnSpc>
              <a:spcPct val="90000"/>
            </a:lnSpc>
            <a:spcBef>
              <a:spcPct val="0"/>
            </a:spcBef>
            <a:spcAft>
              <a:spcPct val="35000"/>
            </a:spcAft>
          </a:pPr>
          <a:r>
            <a:rPr lang="en-US" sz="1200" kern="1200"/>
            <a:t>It lists the essential components that should be used during instruction</a:t>
          </a:r>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dsp:txBody>
      <dsp:txXfrm>
        <a:off x="1750557" y="2055706"/>
        <a:ext cx="2569506" cy="1576742"/>
      </dsp:txXfrm>
    </dsp:sp>
    <dsp:sp modelId="{B9D17138-795F-4ED8-A988-430BB20A5242}">
      <dsp:nvSpPr>
        <dsp:cNvPr id="0" name=""/>
        <dsp:cNvSpPr/>
      </dsp:nvSpPr>
      <dsp:spPr>
        <a:xfrm>
          <a:off x="2376244" y="3622918"/>
          <a:ext cx="3503872" cy="3503872"/>
        </a:xfrm>
        <a:prstGeom prst="ellipse">
          <a:avLst/>
        </a:prstGeom>
        <a:solidFill>
          <a:schemeClr val="accent4">
            <a:alpha val="50000"/>
            <a:hueOff val="5197846"/>
            <a:satOff val="-23984"/>
            <a:lumOff val="883"/>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u="sng" kern="1200"/>
        </a:p>
        <a:p>
          <a:pPr lvl="0" algn="ctr" defTabSz="533400">
            <a:lnSpc>
              <a:spcPct val="90000"/>
            </a:lnSpc>
            <a:spcBef>
              <a:spcPct val="0"/>
            </a:spcBef>
            <a:spcAft>
              <a:spcPct val="35000"/>
            </a:spcAft>
          </a:pPr>
          <a:endParaRPr lang="en-US" sz="1200" u="sng" kern="1200"/>
        </a:p>
        <a:p>
          <a:pPr lvl="0" algn="ctr" defTabSz="533400">
            <a:lnSpc>
              <a:spcPct val="90000"/>
            </a:lnSpc>
            <a:spcBef>
              <a:spcPct val="0"/>
            </a:spcBef>
            <a:spcAft>
              <a:spcPct val="35000"/>
            </a:spcAft>
          </a:pPr>
          <a:r>
            <a:rPr lang="en-US" sz="1200" u="sng" kern="1200"/>
            <a:t>           Pacing Guide</a:t>
          </a:r>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r>
            <a:rPr lang="en-US" sz="1200" kern="1200"/>
            <a:t>The outline to be covered during  course</a:t>
          </a:r>
        </a:p>
        <a:p>
          <a:pPr lvl="0" algn="ctr" defTabSz="533400">
            <a:lnSpc>
              <a:spcPct val="90000"/>
            </a:lnSpc>
            <a:spcBef>
              <a:spcPct val="0"/>
            </a:spcBef>
            <a:spcAft>
              <a:spcPct val="35000"/>
            </a:spcAft>
          </a:pPr>
          <a:r>
            <a:rPr lang="en-US" sz="1200" kern="1200"/>
            <a:t>Helps teacher to understand materials to  use and time to teach.</a:t>
          </a:r>
        </a:p>
        <a:p>
          <a:pPr lvl="0" algn="ctr" defTabSz="533400">
            <a:lnSpc>
              <a:spcPct val="90000"/>
            </a:lnSpc>
            <a:spcBef>
              <a:spcPct val="0"/>
            </a:spcBef>
            <a:spcAft>
              <a:spcPct val="35000"/>
            </a:spcAft>
          </a:pPr>
          <a:r>
            <a:rPr lang="en-US" sz="1200" kern="1200"/>
            <a:t>It is a timeline showing what to be covered over the year.</a:t>
          </a:r>
        </a:p>
        <a:p>
          <a:pPr lvl="0" algn="ctr" defTabSz="533400">
            <a:lnSpc>
              <a:spcPct val="90000"/>
            </a:lnSpc>
            <a:spcBef>
              <a:spcPct val="0"/>
            </a:spcBef>
            <a:spcAft>
              <a:spcPct val="35000"/>
            </a:spcAft>
          </a:pPr>
          <a:r>
            <a:rPr lang="en-US" sz="1200" kern="1200"/>
            <a:t>They are specific in terms of  number of days and classperiods</a:t>
          </a:r>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dsp:txBody>
      <dsp:txXfrm>
        <a:off x="3447845" y="4528085"/>
        <a:ext cx="2102323" cy="1927129"/>
      </dsp:txXfrm>
    </dsp:sp>
    <dsp:sp modelId="{63DE09C4-8FB5-4821-B6F8-BF0ECBE17F80}">
      <dsp:nvSpPr>
        <dsp:cNvPr id="0" name=""/>
        <dsp:cNvSpPr/>
      </dsp:nvSpPr>
      <dsp:spPr>
        <a:xfrm>
          <a:off x="0" y="3651510"/>
          <a:ext cx="3503872" cy="3503872"/>
        </a:xfrm>
        <a:prstGeom prst="ellipse">
          <a:avLst/>
        </a:prstGeom>
        <a:solidFill>
          <a:schemeClr val="accent4">
            <a:alpha val="50000"/>
            <a:hueOff val="10395692"/>
            <a:satOff val="-47968"/>
            <a:lumOff val="1765"/>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n-US" sz="1200" u="sng" kern="1200"/>
            <a:t>Lesson Plan</a:t>
          </a:r>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r>
            <a:rPr lang="en-US" sz="1200" kern="1200"/>
            <a:t>Helps the teacher in effective delivery meeting the reading objectives.</a:t>
          </a:r>
        </a:p>
        <a:p>
          <a:pPr lvl="0" algn="ctr" defTabSz="533400">
            <a:lnSpc>
              <a:spcPct val="90000"/>
            </a:lnSpc>
            <a:spcBef>
              <a:spcPct val="0"/>
            </a:spcBef>
            <a:spcAft>
              <a:spcPct val="35000"/>
            </a:spcAft>
          </a:pPr>
          <a:r>
            <a:rPr lang="en-US" sz="1200" kern="1200"/>
            <a:t>It is a plan of how students get to understand the lesson.</a:t>
          </a:r>
        </a:p>
        <a:p>
          <a:pPr lvl="0" algn="ctr" defTabSz="533400">
            <a:lnSpc>
              <a:spcPct val="90000"/>
            </a:lnSpc>
            <a:spcBef>
              <a:spcPct val="0"/>
            </a:spcBef>
            <a:spcAft>
              <a:spcPct val="35000"/>
            </a:spcAft>
          </a:pPr>
          <a:r>
            <a:rPr lang="en-US" sz="1200" kern="1200"/>
            <a:t>It is an outline of what the students shoud achieve.</a:t>
          </a:r>
        </a:p>
        <a:p>
          <a:pPr lvl="0" algn="ctr" defTabSz="533400">
            <a:lnSpc>
              <a:spcPct val="90000"/>
            </a:lnSpc>
            <a:spcBef>
              <a:spcPct val="0"/>
            </a:spcBef>
            <a:spcAft>
              <a:spcPct val="35000"/>
            </a:spcAft>
          </a:pPr>
          <a:r>
            <a:rPr lang="en-US" sz="1200" kern="1200"/>
            <a:t>Teaching  methods to achieve skills</a:t>
          </a:r>
        </a:p>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1200" kern="1200"/>
        </a:p>
      </dsp:txBody>
      <dsp:txXfrm>
        <a:off x="329947" y="4556677"/>
        <a:ext cx="2102323" cy="192712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Alvin Independent School District</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Cooper</dc:creator>
  <cp:keywords/>
  <dc:description/>
  <cp:lastModifiedBy>user</cp:lastModifiedBy>
  <cp:revision>2</cp:revision>
  <dcterms:created xsi:type="dcterms:W3CDTF">2021-03-18T00:51:00Z</dcterms:created>
  <dcterms:modified xsi:type="dcterms:W3CDTF">2021-03-18T00:51:00Z</dcterms:modified>
</cp:coreProperties>
</file>